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“良品铺子”招聘简章</w: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一、企业简介：</w:t>
      </w:r>
    </w:p>
    <w:p>
      <w:pPr>
        <w:widowControl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良品铺子是一家致力于休闲食品研发、加工分装、零售服务的专业品牌连锁运营公司，线下连锁和线上电商同步发展，成为全渠道、全品类、O2O发展的典范，已成为休闲零食第一品牌。</w:t>
      </w:r>
    </w:p>
    <w:p>
      <w:pPr>
        <w:widowControl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2006年8月28日</w:t>
      </w:r>
      <w:r>
        <w:rPr>
          <w:rFonts w:hint="eastAsia" w:ascii="微软雅黑" w:hAnsi="微软雅黑" w:eastAsia="微软雅黑" w:cs="微软雅黑"/>
          <w:szCs w:val="21"/>
        </w:rPr>
        <w:t>在湖北省武汉市武汉广场对面开立第一家门店，至今拥有门店数</w:t>
      </w:r>
      <w:r>
        <w:rPr>
          <w:rFonts w:hint="eastAsia" w:ascii="微软雅黑" w:hAnsi="微软雅黑" w:eastAsia="微软雅黑" w:cs="微软雅黑"/>
          <w:bCs/>
          <w:szCs w:val="21"/>
        </w:rPr>
        <w:t>2000余家</w:t>
      </w:r>
      <w:r>
        <w:rPr>
          <w:rFonts w:hint="eastAsia" w:ascii="微软雅黑" w:hAnsi="微软雅黑" w:eastAsia="微软雅黑" w:cs="微软雅黑"/>
          <w:szCs w:val="21"/>
        </w:rPr>
        <w:t>，线下门店业务涉及</w:t>
      </w:r>
      <w:r>
        <w:rPr>
          <w:rFonts w:hint="eastAsia" w:ascii="微软雅黑" w:hAnsi="微软雅黑" w:eastAsia="微软雅黑" w:cs="微软雅黑"/>
          <w:bCs/>
          <w:szCs w:val="21"/>
        </w:rPr>
        <w:t>湖北、湖南、江西、四川、河南、广东、江苏、</w:t>
      </w:r>
      <w:r>
        <w:rPr>
          <w:rFonts w:ascii="微软雅黑" w:hAnsi="微软雅黑" w:eastAsia="微软雅黑" w:cs="微软雅黑"/>
          <w:bCs/>
          <w:szCs w:val="21"/>
        </w:rPr>
        <w:t>陕西</w:t>
      </w:r>
      <w:r>
        <w:rPr>
          <w:rFonts w:hint="eastAsia" w:ascii="微软雅黑" w:hAnsi="微软雅黑" w:eastAsia="微软雅黑" w:cs="微软雅黑"/>
          <w:bCs/>
          <w:szCs w:val="21"/>
        </w:rPr>
        <w:t>等省市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2012年7月成立电子商务有限公司，为全国消费者提供方便快捷的购物服务，目前电商公司已经稳居行业前三，2015、2016年“双十一”销售创下零食品类大体量电商增长之冠，已经成为全国知名电商公司。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2014年6月成立物流有限公司，并在全国建立分仓体系，为良品铺子的高速发展提供物流支持服务。</w:t>
      </w:r>
    </w:p>
    <w:p>
      <w:pPr>
        <w:widowControl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良品铺子秉承品质·快乐·家的企业文化本源，注重员工培养与成长，努力给所有员工营造家的归属感。公司倡导尊重人、培养人、成就人的用人理念，激情共创、快乐分享的团队精神；热忱欢迎充满朝气，勇于挑战自己的应届毕业生加入！</w: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二、招聘要求：</w:t>
      </w:r>
    </w:p>
    <w:p>
      <w:pPr>
        <w:pStyle w:val="12"/>
        <w:widowControl/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1、2018届应届大专毕业生；</w:t>
      </w:r>
    </w:p>
    <w:p>
      <w:pPr>
        <w:pStyle w:val="12"/>
        <w:widowControl/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2、人品正，乐观、开朗、积极、正能量；</w:t>
      </w:r>
    </w:p>
    <w:p>
      <w:pPr>
        <w:pStyle w:val="12"/>
        <w:widowControl/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3、有意愿与良品铺子共同发展。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三、</w:t>
      </w:r>
      <w:r>
        <w:rPr>
          <w:rFonts w:ascii="微软雅黑" w:hAnsi="微软雅黑" w:eastAsia="微软雅黑" w:cs="微软雅黑"/>
          <w:b/>
          <w:bCs/>
          <w:sz w:val="24"/>
        </w:rPr>
        <w:t>招聘需求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27"/>
        <w:gridCol w:w="1875"/>
        <w:gridCol w:w="162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岗位类别</w:t>
            </w:r>
          </w:p>
        </w:tc>
        <w:tc>
          <w:tcPr>
            <w:tcW w:w="22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工作地点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门店运营类</w:t>
            </w:r>
          </w:p>
        </w:tc>
        <w:tc>
          <w:tcPr>
            <w:tcW w:w="22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门店运营管理（发展方向：市场、商品经营、运营管理）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专业不限，市场营销，连锁经营管理等相关专业优先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湖北、湖南、江西、四川、河南、广东、江苏、</w:t>
            </w:r>
            <w:r>
              <w:rPr>
                <w:rFonts w:ascii="微软雅黑" w:hAnsi="微软雅黑" w:eastAsia="微软雅黑" w:cs="微软雅黑"/>
                <w:bCs/>
                <w:szCs w:val="21"/>
              </w:rPr>
              <w:t>陕西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145</w:t>
            </w:r>
          </w:p>
        </w:tc>
      </w:tr>
    </w:tbl>
    <w:p>
      <w:pPr>
        <w:widowControl/>
        <w:spacing w:line="360" w:lineRule="exact"/>
        <w:jc w:val="left"/>
        <w:rPr>
          <w:rFonts w:ascii="微软雅黑" w:hAnsi="微软雅黑" w:eastAsia="微软雅黑" w:cs="微软雅黑"/>
          <w:b/>
          <w:bCs/>
          <w:sz w:val="24"/>
        </w:rPr>
      </w:pPr>
      <w:bookmarkStart w:id="0" w:name="_GoBack"/>
      <w:bookmarkEnd w:id="0"/>
    </w:p>
    <w:p>
      <w:pPr>
        <w:widowControl/>
        <w:spacing w:line="360" w:lineRule="exact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四、</w:t>
      </w:r>
      <w:r>
        <w:rPr>
          <w:rFonts w:ascii="微软雅黑" w:hAnsi="微软雅黑" w:eastAsia="微软雅黑" w:cs="微软雅黑"/>
          <w:b/>
          <w:bCs/>
          <w:sz w:val="24"/>
        </w:rPr>
        <w:t>员工发展</w:t>
      </w:r>
      <w:r>
        <w:rPr>
          <w:rFonts w:hint="eastAsia" w:ascii="微软雅黑" w:hAnsi="微软雅黑" w:eastAsia="微软雅黑" w:cs="微软雅黑"/>
          <w:b/>
          <w:bCs/>
          <w:sz w:val="24"/>
        </w:rPr>
        <w:t>：</w:t>
      </w:r>
    </w:p>
    <w:p>
      <w:pPr>
        <w:pStyle w:val="12"/>
        <w:spacing w:line="360" w:lineRule="exact"/>
        <w:ind w:firstLine="0" w:firstLineChars="0"/>
        <w:rPr>
          <w:rFonts w:hint="eastAsia"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1、良品铺子的用人理念是尊重人、培养人、成就人，良品铺子专属“六大计划”带你飞：种子计划、阳光计划、雨露计划、红枣计划、腰果计划、核桃计划；</w:t>
      </w:r>
    </w:p>
    <w:p>
      <w:pPr>
        <w:pStyle w:val="12"/>
        <w:spacing w:line="360" w:lineRule="exact"/>
        <w:ind w:firstLine="0" w:firstLineChars="0"/>
        <w:rPr>
          <w:rFonts w:hint="eastAsia" w:ascii="微软雅黑" w:hAnsi="微软雅黑" w:eastAsia="微软雅黑" w:cs="微软雅黑"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 xml:space="preserve">五、薪资及福利待遇： </w:t>
      </w:r>
      <w:r>
        <w:rPr>
          <w:rFonts w:hint="eastAsia" w:ascii="微软雅黑" w:hAnsi="微软雅黑" w:eastAsia="微软雅黑" w:cs="微软雅黑"/>
          <w:bCs/>
          <w:lang w:val="en-US" w:eastAsia="zh-CN"/>
        </w:rPr>
        <w:t>月薪3000-4000、2个月的年终奖励，每年两次晋级调薪机会  五险一金 下午茶  核心骨干的长期激励</w:t>
      </w:r>
    </w:p>
    <w:p>
      <w:pPr>
        <w:pStyle w:val="14"/>
        <w:widowControl/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sz w:val="24"/>
        </w:rPr>
        <w:t>、流程：</w:t>
      </w:r>
    </w:p>
    <w:p>
      <w:pPr>
        <w:pStyle w:val="14"/>
        <w:widowControl/>
        <w:spacing w:line="360" w:lineRule="exact"/>
        <w:ind w:firstLine="0" w:firstLineChars="0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1、投递简历---面试---签订协议---确定入职时间</w:t>
      </w:r>
    </w:p>
    <w:p>
      <w:pPr>
        <w:pStyle w:val="12"/>
        <w:spacing w:line="360" w:lineRule="exact"/>
        <w:ind w:firstLine="0" w:firstLineChars="0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2、简历投递邮箱：</w:t>
      </w:r>
      <w:r>
        <w:fldChar w:fldCharType="begin"/>
      </w:r>
      <w:r>
        <w:instrText xml:space="preserve"> HYPERLINK "mailto:yanwei1@lppz.com" </w:instrText>
      </w:r>
      <w:r>
        <w:fldChar w:fldCharType="separate"/>
      </w:r>
      <w:r>
        <w:rPr>
          <w:rStyle w:val="7"/>
          <w:rFonts w:hint="eastAsia" w:ascii="微软雅黑" w:hAnsi="微软雅黑" w:eastAsia="微软雅黑" w:cs="微软雅黑"/>
        </w:rPr>
        <w:t>yanwei</w:t>
      </w:r>
      <w:r>
        <w:rPr>
          <w:rStyle w:val="7"/>
          <w:rFonts w:ascii="微软雅黑" w:hAnsi="微软雅黑" w:eastAsia="微软雅黑" w:cs="微软雅黑"/>
        </w:rPr>
        <w:t>1@lppz.com</w:t>
      </w:r>
      <w:r>
        <w:rPr>
          <w:rStyle w:val="7"/>
          <w:rFonts w:ascii="微软雅黑" w:hAnsi="微软雅黑" w:eastAsia="微软雅黑" w:cs="微软雅黑"/>
        </w:rPr>
        <w:fldChar w:fldCharType="end"/>
      </w:r>
    </w:p>
    <w:p>
      <w:pPr>
        <w:pStyle w:val="12"/>
        <w:spacing w:line="360" w:lineRule="exact"/>
        <w:ind w:firstLine="0" w:firstLineChars="0"/>
        <w:rPr>
          <w:rFonts w:ascii="微软雅黑" w:hAnsi="微软雅黑" w:eastAsia="微软雅黑" w:cs="微软雅黑"/>
          <w:bCs/>
        </w:rPr>
      </w:pPr>
      <w:r>
        <w:rPr>
          <w:rFonts w:hint="eastAsia" w:ascii="微软雅黑" w:hAnsi="微软雅黑" w:eastAsia="微软雅黑" w:cs="微软雅黑"/>
          <w:bCs/>
        </w:rPr>
        <w:t>注：邮件主题命名要求：姓名+学校（全称）+专业+性别+意向工作地点，如郑晨+长江职业学院+市场营销</w:t>
      </w:r>
      <w:r>
        <w:rPr>
          <w:rFonts w:ascii="微软雅黑" w:hAnsi="微软雅黑" w:eastAsia="微软雅黑" w:cs="微软雅黑"/>
          <w:bCs/>
        </w:rPr>
        <w:t>+</w:t>
      </w:r>
      <w:r>
        <w:rPr>
          <w:rFonts w:hint="eastAsia" w:ascii="微软雅黑" w:hAnsi="微软雅黑" w:eastAsia="微软雅黑" w:cs="微软雅黑"/>
          <w:bCs/>
        </w:rPr>
        <w:t>女+湖北。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1114425" cy="340360"/>
          <wp:effectExtent l="0" t="0" r="0" b="0"/>
          <wp:docPr id="1" name="图片 1" descr="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9820" cy="345634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4740"/>
    <w:rsid w:val="00013CD1"/>
    <w:rsid w:val="00030FE7"/>
    <w:rsid w:val="00037054"/>
    <w:rsid w:val="00063AE3"/>
    <w:rsid w:val="000752DF"/>
    <w:rsid w:val="00083A8D"/>
    <w:rsid w:val="000B2F5A"/>
    <w:rsid w:val="000B5B31"/>
    <w:rsid w:val="000B7C6F"/>
    <w:rsid w:val="000F6A40"/>
    <w:rsid w:val="001169BA"/>
    <w:rsid w:val="001236BC"/>
    <w:rsid w:val="001710D7"/>
    <w:rsid w:val="001935EF"/>
    <w:rsid w:val="00194094"/>
    <w:rsid w:val="001A1216"/>
    <w:rsid w:val="001A42ED"/>
    <w:rsid w:val="001B3285"/>
    <w:rsid w:val="001B58F7"/>
    <w:rsid w:val="001C5398"/>
    <w:rsid w:val="001C7BA1"/>
    <w:rsid w:val="001E4749"/>
    <w:rsid w:val="001F1D42"/>
    <w:rsid w:val="00217726"/>
    <w:rsid w:val="00254429"/>
    <w:rsid w:val="002610B4"/>
    <w:rsid w:val="00277B38"/>
    <w:rsid w:val="0028412C"/>
    <w:rsid w:val="002874DE"/>
    <w:rsid w:val="002C22E5"/>
    <w:rsid w:val="002D59D5"/>
    <w:rsid w:val="002F31C2"/>
    <w:rsid w:val="002F7390"/>
    <w:rsid w:val="00302EEA"/>
    <w:rsid w:val="003125AB"/>
    <w:rsid w:val="0033712B"/>
    <w:rsid w:val="00337F4E"/>
    <w:rsid w:val="0036339F"/>
    <w:rsid w:val="003729FE"/>
    <w:rsid w:val="003843A1"/>
    <w:rsid w:val="003A112C"/>
    <w:rsid w:val="003C4AF9"/>
    <w:rsid w:val="003F1E2F"/>
    <w:rsid w:val="003F6040"/>
    <w:rsid w:val="004171CF"/>
    <w:rsid w:val="00423B00"/>
    <w:rsid w:val="00437FA9"/>
    <w:rsid w:val="00481663"/>
    <w:rsid w:val="0049706F"/>
    <w:rsid w:val="004A0E8D"/>
    <w:rsid w:val="004B0D7B"/>
    <w:rsid w:val="004B291D"/>
    <w:rsid w:val="004C0619"/>
    <w:rsid w:val="004C468E"/>
    <w:rsid w:val="005077AA"/>
    <w:rsid w:val="00524000"/>
    <w:rsid w:val="00530E85"/>
    <w:rsid w:val="005312AE"/>
    <w:rsid w:val="0053584F"/>
    <w:rsid w:val="00543415"/>
    <w:rsid w:val="00551059"/>
    <w:rsid w:val="0056637B"/>
    <w:rsid w:val="005A308F"/>
    <w:rsid w:val="005B2C9D"/>
    <w:rsid w:val="005B32DA"/>
    <w:rsid w:val="005F1067"/>
    <w:rsid w:val="00607053"/>
    <w:rsid w:val="00607CF0"/>
    <w:rsid w:val="00614405"/>
    <w:rsid w:val="006305E9"/>
    <w:rsid w:val="00636F82"/>
    <w:rsid w:val="00656358"/>
    <w:rsid w:val="006843AA"/>
    <w:rsid w:val="006B0DDC"/>
    <w:rsid w:val="006B49B3"/>
    <w:rsid w:val="006F34DC"/>
    <w:rsid w:val="0070118F"/>
    <w:rsid w:val="00703E97"/>
    <w:rsid w:val="007320AF"/>
    <w:rsid w:val="00753BA2"/>
    <w:rsid w:val="00770112"/>
    <w:rsid w:val="0078604F"/>
    <w:rsid w:val="007A3D1B"/>
    <w:rsid w:val="007D182A"/>
    <w:rsid w:val="007D4740"/>
    <w:rsid w:val="007E11C0"/>
    <w:rsid w:val="007E3783"/>
    <w:rsid w:val="00804380"/>
    <w:rsid w:val="008116FB"/>
    <w:rsid w:val="008134AF"/>
    <w:rsid w:val="00873759"/>
    <w:rsid w:val="008A2F40"/>
    <w:rsid w:val="008B3451"/>
    <w:rsid w:val="008C2F6F"/>
    <w:rsid w:val="008C7B3F"/>
    <w:rsid w:val="008D3AE7"/>
    <w:rsid w:val="008E40A0"/>
    <w:rsid w:val="008F65DA"/>
    <w:rsid w:val="009134C4"/>
    <w:rsid w:val="009457B9"/>
    <w:rsid w:val="00946433"/>
    <w:rsid w:val="00951783"/>
    <w:rsid w:val="00970DC5"/>
    <w:rsid w:val="00974D2B"/>
    <w:rsid w:val="00976647"/>
    <w:rsid w:val="009A415A"/>
    <w:rsid w:val="009D25DA"/>
    <w:rsid w:val="009E0F5E"/>
    <w:rsid w:val="009E18A3"/>
    <w:rsid w:val="00A57E6C"/>
    <w:rsid w:val="00A765B8"/>
    <w:rsid w:val="00A837EE"/>
    <w:rsid w:val="00A857E5"/>
    <w:rsid w:val="00A87950"/>
    <w:rsid w:val="00AB3ABD"/>
    <w:rsid w:val="00AC0C48"/>
    <w:rsid w:val="00B01AA1"/>
    <w:rsid w:val="00B01BAE"/>
    <w:rsid w:val="00B046D8"/>
    <w:rsid w:val="00B14D44"/>
    <w:rsid w:val="00B16035"/>
    <w:rsid w:val="00B41C54"/>
    <w:rsid w:val="00B71711"/>
    <w:rsid w:val="00B871EE"/>
    <w:rsid w:val="00B97525"/>
    <w:rsid w:val="00BA437A"/>
    <w:rsid w:val="00BA5437"/>
    <w:rsid w:val="00BB0535"/>
    <w:rsid w:val="00BC2DBC"/>
    <w:rsid w:val="00BE4A3C"/>
    <w:rsid w:val="00C1027D"/>
    <w:rsid w:val="00C407A0"/>
    <w:rsid w:val="00C62562"/>
    <w:rsid w:val="00CC420F"/>
    <w:rsid w:val="00CC567C"/>
    <w:rsid w:val="00CE1062"/>
    <w:rsid w:val="00D22D24"/>
    <w:rsid w:val="00D56CCA"/>
    <w:rsid w:val="00D6020B"/>
    <w:rsid w:val="00DA3ECD"/>
    <w:rsid w:val="00DB7581"/>
    <w:rsid w:val="00DE561E"/>
    <w:rsid w:val="00E01DED"/>
    <w:rsid w:val="00E02AE0"/>
    <w:rsid w:val="00E02F19"/>
    <w:rsid w:val="00E1559B"/>
    <w:rsid w:val="00E24F98"/>
    <w:rsid w:val="00E33B68"/>
    <w:rsid w:val="00E441DF"/>
    <w:rsid w:val="00E7575C"/>
    <w:rsid w:val="00EE5370"/>
    <w:rsid w:val="00F408CC"/>
    <w:rsid w:val="00F518AD"/>
    <w:rsid w:val="00F53916"/>
    <w:rsid w:val="00F7328D"/>
    <w:rsid w:val="00F85D2C"/>
    <w:rsid w:val="00F860AF"/>
    <w:rsid w:val="00F907FC"/>
    <w:rsid w:val="00F9284A"/>
    <w:rsid w:val="00F960EC"/>
    <w:rsid w:val="0E4229A6"/>
    <w:rsid w:val="25E00491"/>
    <w:rsid w:val="2BB7388B"/>
    <w:rsid w:val="3E3566E4"/>
    <w:rsid w:val="3E6E7997"/>
    <w:rsid w:val="4D6C4851"/>
    <w:rsid w:val="4EBC2D9C"/>
    <w:rsid w:val="5A876F7E"/>
    <w:rsid w:val="62E7496F"/>
    <w:rsid w:val="66F61D4F"/>
    <w:rsid w:val="67EB783A"/>
    <w:rsid w:val="69A8757C"/>
    <w:rsid w:val="77983F6F"/>
    <w:rsid w:val="7B231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占位符文本1"/>
    <w:basedOn w:val="6"/>
    <w:unhideWhenUsed/>
    <w:qFormat/>
    <w:uiPriority w:val="99"/>
    <w:rPr>
      <w:color w:val="80808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Unresolved Mention"/>
    <w:basedOn w:val="6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CC9236-2D63-4A57-98D7-8FDA8CCA99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722</Characters>
  <Lines>6</Lines>
  <Paragraphs>1</Paragraphs>
  <TotalTime>0</TotalTime>
  <ScaleCrop>false</ScaleCrop>
  <LinksUpToDate>false</LinksUpToDate>
  <CharactersWithSpaces>847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lppz</cp:lastModifiedBy>
  <cp:lastPrinted>2016-11-01T01:23:00Z</cp:lastPrinted>
  <dcterms:modified xsi:type="dcterms:W3CDTF">2017-12-30T01:03:27Z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