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四川汽车职业技术学院202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届各专业毕业生基本情况</w:t>
      </w:r>
    </w:p>
    <w:tbl>
      <w:tblPr>
        <w:tblStyle w:val="4"/>
        <w:tblpPr w:leftFromText="180" w:rightFromText="180" w:vertAnchor="text" w:horzAnchor="page" w:tblpX="680" w:tblpY="718"/>
        <w:tblOverlap w:val="never"/>
        <w:tblW w:w="108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450"/>
        <w:gridCol w:w="625"/>
        <w:gridCol w:w="625"/>
        <w:gridCol w:w="513"/>
        <w:gridCol w:w="3374"/>
        <w:gridCol w:w="37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毕业生数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主要课程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就业方向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汽车检测与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维修技术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启动系统的检测诊断、电喷发动机供油检测、汽车四轮定位、自动变速器拆装、汽车二级维护、汽车空调制冷剂加注、汽车钣金等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具备汽车检测、维护和维修的基础理论知识和综合岗位技能,能从事整车检测、汽车维护以及故障诊排等工作。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汽车运用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与维修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汽车机械基础、汽车材料、汽车维修接待、汽车运用技术、二手车鉴定与评估、汽车维护与保养、汽车服务企业管理、汽车配件与物流管理、事故车鉴定与评估等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适应汽车运用与维修技术相关专业工作岗位，具有汽车维修、运行、售后服务等工作技能和能力，能满足营运企业销售、接待、管理和服务的需要，主要就业面向汽车售后服务、汽车保险公司、汽车养护企业、车辆评估机构等优势企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车营销与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车辆介绍、试乘试驾、服务接待、二手车评估、查勘、定损、保险理赔、顾客需求分析等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主要就业面向汽车4S店、汽车零部件制造销售企业、汽车售后服务、汽车保险公司、公估机构等优势企业。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发动机构造与维修、新能源汽车电气设备构造与维修、新能源汽车底盘构造与维修。电动汽车动力电池及电源管理、新能源汽车驱动电机与控制技术、新能源汽车构造原理与故障诊断、新能源汽车服务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具备新能源汽车整车制造、检测、维修，电源管理和维护的基础理论知识。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汽车制造与装配技术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制造工艺学、发动机构造与维修、底盘构造与维修、汽车车身与附属设备、电气设备、汽车总装技术、汽车总线技术等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具有汽车总装、制造、检验、性能调试、技术管理等工作技能和能力，能满足企业一线生产、建设、管理和服务的需要，主要就业面向汽车整车制造企业、汽车零部件生产企业、专用车辆改装企业等优势企业。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汽车车身维修技术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汽车结构与维修、汽车机械基础、汽车车身与附属设备、汽车钣金工艺、车身覆盖件和结构件修复、汽车涂装材料、车身修补涂装技术等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掌握汽车车身改装和维修基本知识和操作技能，具备汽车车身改装和维修能力，从事汽车的车身钣金制作、修复、检验与生产组织管理，以及汽车涂装、检验和生产组织管理等工作的高素质技术技能人才。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汽车电子技术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汽车构造、汽车电子控制技术、汽车电力驱动技术、汽车故障检测与诊断技术、单片机应用技术、电子产品制图与制板、计算机应用基础、电工电子技术基础、新能源电动汽车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汽车维修类企业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汽车电子控制系统、电子元件进行检测、故障分析和维护、电子产品安装调试等。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汽车智能技术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汽车电工电子技术、汽车智能仪表与检测技术、汽车电路识图及分析、汽车构造与原理、汽车电器设备与维修、汽车传感器与检测技术、汽车单片机与车载网络技术、汽车电控技术、汽车故障诊断与综合检测等。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主要从事汽车智能化电子系统辅助研发、生产、装调、检修及测试，智能网联汽车研发、安装调试、参数标定、维修检测等工作。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汽车改装技术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工程力学、汽车材料、汽车车身结构及附属设备、汽车电气设备、色彩与调色、汽车涂装技术、汽车车身钣金修复技术、车身测量与校正、汽车性能与检测技术等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主要面向汽车制造企业、从事汽车改装设计与制造、汽车检测与管理工作、汽车维修、汽车美容、汽车销售和售后服务、汽车保险、二手车交易等相关职业领域。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机械制造与自动化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单片机与接口技术、机械制造技术、机床电气控制技术、机械制造工艺学、数控机床与编程、液压与气压传动等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面向汽车整车制造企业、汽车零部件生产企业、专用车辆改装企业等优势企业。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云计算技术应用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Java程序设计、数据结构基础、数据库应用、计算机网络、Linux操作系统应用、MySQL管理、云计算应用开发、云平台构建、虚拟化技术与应用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网络信息类企事业单位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云计算的系统建设、信息系统维护、数据中心维护，云平台软件开发、测试评估、安全配置、故障诊断与优化、信息迁移服务。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出纳实务、财务会计、成本会计、纳税实务等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交通运营管理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交通工程实务、交通运输法规、运输经济实务、运输企业统计、物流运输管理、运输市场营销、运输组织技术、城市公共交通营运管理、汽车站务管理、交通港站与枢纽等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主要面向道路旅客运输企业、道路货物运输企业、城市公交系统、地铁公司、城际轨道交通运输企业，从事客运组织业务、货物运输组织业务、车辆运行调度、站务管理业务、运输安全管理业务等工作。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物流运输管理、物流市场营销、物流设施与设备、物流信息管理、</w:t>
            </w: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物流成本管、库存与仓储管理理、供应链管理、配送与配送中心、第三方物流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具有现代物流仓储、配送、运输、货运代理等岗位的操作及管理能力；主要集中在第三方物流企业从事仓储、配送、运输、货运代理等岗位的操作及管理工作。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出纳实务、财务会计、成本会计、纳税实务等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会计电算化，会计基础理论知识的相关专业业务能力；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电子商务概论、网页设计、网络营销实务、电子商务管理实务、ERP与客户关系管理、电子商务物流管理、电子商务网站建设等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大中型商务网站的网络信息员、客服工作人员、电子商务物流与配送人员、自主开设网店等。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工商企业管理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现代中小企业管理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企业战略管理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市场营销策划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生产运作管理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本专业主要面向市场营销，人力资源管理等岗位方向。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老年服务与管理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老年心理学、养老机构经营与管理、基础医学、居家养老、老年产品营销、老年服务伦理与礼仪、老年社会工作等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主要面向养老机构，即各类养老福利机构、社区养老服务单位、老龄产业相关机构，从事老年护理、老年保健、老年心理咨询、老年社会工作管理、老年产品营销等相关工作。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建设工程管理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建筑施工组织与管理、工程招投标与合同管理、建筑工程质量验收、建筑工程资料管理、建筑施工技术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本专业培养的人才能够胜任施工员、测量员、材料员、质检员、安全员、造价员等岗位的工作。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道路桥梁工程技术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工程测量技术、土力学与地基、桥梁工程、工程项目管理、路基路面工程、隧道工程技术等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面向道桥施工企业、道桥工程监理公司、道桥技术咨询公司、道桥实验室、交通工程建设与养护公司、道路运营与管理公司从事工程施工与管理等工作。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造价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建筑工程计量计价、招投标与合同管理、建筑经济、道路工程计量计价、安装工程计量计价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专业培养的人才主要面向造价工程师助理(造价员)，分布在建设单位、施工企业、设计部门、监理公司、咨询公司、工程造价管理等部门，主要从事工程预决算的编制工作，能够熟练运用计算机和应用软件进行工程计量、计价和招投标文件的编制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建筑设计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建筑CAD、建筑构成与初步设计、建筑制图与构造设计、建筑测绘、建筑施工技术、住宅建筑设计、建筑力学分析与结构选型、建筑材料鉴别与应用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建筑设计、城建类企业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公共建筑设计、住宅建筑设计、民用建筑设计。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动漫制作技术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运动规律、角色表演与动作设计、二维动画基础、三维动画基础、影视动画后期渲染与特效制作、游戏动画设计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掌握动漫制作技术专业的角色造型、场景设计、动画设计、UI设计、影视后期设计、三维设计等知识与技术技能，面向动漫制作技术行业的高素质劳动者和技术技能人才。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学前儿童卫生与保健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学前教育学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学前心理学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学前儿童游戏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幼儿园教育环境创设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幼儿园班级管理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幼儿教育活动设计与指导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主要面向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机构、社区、少儿活动中心以及儿童社会服务行业，从事学前教育相关工作。担任幼儿园教师、保育员、育婴师、营养师、早教机构管理人员、家庭服务人员等。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室内艺术设计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3DMAX、室内设计制图、编排设计（Photoshop illustrator）、Auto CAD、建筑认知、测绘与制图等。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主要面向设计行业、从事建筑空间设计师、住宅室内设计师、展会设计师、家具设计师、灯光设计师、景观设计师、设计顾问、设备管理经理、CAD设计师等。</w:t>
            </w:r>
          </w:p>
        </w:tc>
      </w:tr>
      <w:bookmarkEnd w:id="0"/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4" w:lineRule="auto"/>
        <w:ind w:left="0" w:leftChars="0" w:right="1534" w:firstLine="0" w:firstLineChars="0"/>
        <w:rPr>
          <w:rFonts w:hint="eastAsia" w:ascii="仿宋" w:hAnsi="仿宋" w:eastAsia="仿宋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WY5ZTczOGZhNzk0YTk0NTdlN2VkNzk0M2E2ZDUifQ=="/>
  </w:docVars>
  <w:rsids>
    <w:rsidRoot w:val="4B8F363F"/>
    <w:rsid w:val="1A6E12EA"/>
    <w:rsid w:val="27FB01F7"/>
    <w:rsid w:val="4B8F363F"/>
    <w:rsid w:val="5EBB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ind w:left="120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3317</Words>
  <Characters>3441</Characters>
  <Lines>0</Lines>
  <Paragraphs>0</Paragraphs>
  <TotalTime>8</TotalTime>
  <ScaleCrop>false</ScaleCrop>
  <LinksUpToDate>false</LinksUpToDate>
  <CharactersWithSpaces>3449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2022-09-21T05:21:00Z</dcterms:created>
  <dc:creator>shufan</dc:creator>
  <cp:lastModifiedBy>shufan</cp:lastModifiedBy>
  <dcterms:modified xsi:type="dcterms:W3CDTF">2022-09-22T01:37:07Z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DB1C7EFFFB96499E93DCAE02F8415BC4</vt:lpwstr>
  </property>
</Properties>
</file>